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граждан, поступивших в Управление Федерального казначейства по Ростовской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sz w:val="28"/>
          <w:szCs w:val="28"/>
        </w:rPr>
        <w:t xml:space="preserve">01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202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31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  <w:t xml:space="preserve">.202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21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76"/>
        <w:gridCol w:w="1559"/>
        <w:gridCol w:w="1701"/>
        <w:gridCol w:w="1276"/>
        <w:gridCol w:w="1275"/>
        <w:gridCol w:w="5387"/>
      </w:tblGrid>
      <w:tr>
        <w:tblPrEx/>
        <w:trPr>
          <w:trHeight w:val="292"/>
        </w:trPr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поступивших обращений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gridSpan w:val="6"/>
            <w:tcW w:w="82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 xml:space="preserve">Результат рассмотрения</w:t>
            </w:r>
            <w:r/>
          </w:p>
        </w:tc>
        <w:tc>
          <w:tcPr>
            <w:shd w:val="clear" w:color="auto" w:fill="auto"/>
            <w:tcW w:w="53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Темы обращений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1749"/>
        </w:trPr>
        <w:tc>
          <w:tcPr>
            <w:tcW w:w="156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Разъясне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 ответ заявителю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принадлеж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ности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Удовлетворено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Оставлено без ответа автору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Находится 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ассмотре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538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 по зачету денежных средств по административным правонарушениям и налогам, а также по возврату излишне уплаченных денежных средств, перечисленных по неверно указанным реквизитам, с ошибками в платежных документах – </w:t>
            </w: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 xml:space="preserve">й</w:t>
            </w:r>
            <w:r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 xml:space="preserve">40</w:t>
            </w:r>
            <w:r>
              <w:rPr>
                <w:rFonts w:ascii="Times New Roman" w:hAnsi="Times New Roman" w:cs="Times New Roman"/>
              </w:rPr>
              <w:t xml:space="preserve">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643"/>
        </w:trPr>
        <w:tc>
          <w:tcP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538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 вопросы – 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  <w:t xml:space="preserve"> обращений</w:t>
            </w:r>
            <w:r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 xml:space="preserve">20</w:t>
            </w:r>
            <w:r>
              <w:rPr>
                <w:rFonts w:ascii="Times New Roman" w:hAnsi="Times New Roman" w:cs="Times New Roman"/>
              </w:rPr>
              <w:t xml:space="preserve">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79"/>
        </w:trPr>
        <w:tc>
          <w:tcPr>
            <w:tcW w:w="156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8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административной ответственности – </w:t>
            </w: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  <w:t xml:space="preserve"> обращений, что составляет </w:t>
            </w:r>
            <w:r>
              <w:rPr>
                <w:rFonts w:ascii="Times New Roman" w:hAnsi="Times New Roman" w:cs="Times New Roman"/>
              </w:rPr>
              <w:t xml:space="preserve">22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86</w:t>
            </w:r>
            <w:r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78"/>
        </w:trPr>
        <w:tc>
          <w:tcPr>
            <w:tcW w:w="156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8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Вопросы, касающиеся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исполнения судебных решений </w:t>
            </w:r>
            <w:r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 обращений, что составляет </w:t>
            </w:r>
            <w:r>
              <w:rPr>
                <w:rFonts w:ascii="Times New Roman" w:hAnsi="Times New Roman" w:cs="Times New Roman"/>
              </w:rPr>
              <w:t xml:space="preserve">17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порядке рассмотрения обращений граждан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2">
    <w:name w:val="Balloon Text"/>
    <w:basedOn w:val="617"/>
    <w:link w:val="623"/>
    <w:uiPriority w:val="99"/>
    <w:semiHidden/>
    <w:unhideWhenUsed/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D8341-F0EC-44A3-9AF7-0F3F3F25A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KuznecovaTV</dc:creator>
  <cp:lastModifiedBy>Гаркушина Ольга Вячеславовна</cp:lastModifiedBy>
  <cp:revision>903</cp:revision>
  <dcterms:created xsi:type="dcterms:W3CDTF">2019-07-31T14:03:00Z</dcterms:created>
  <dcterms:modified xsi:type="dcterms:W3CDTF">2026-04-08T11:09:16Z</dcterms:modified>
</cp:coreProperties>
</file>