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right="11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о рассмотрении обращений граждан, поступивших в Управление Федерального казначейства по Ростовской области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с </w:t>
      </w:r>
      <w:r>
        <w:rPr>
          <w:rFonts w:ascii="Times New Roman" w:hAnsi="Times New Roman" w:cs="Times New Roman"/>
          <w:b/>
          <w:sz w:val="28"/>
          <w:szCs w:val="28"/>
        </w:rPr>
        <w:t xml:space="preserve">01</w:t>
      </w:r>
      <w:r>
        <w:rPr>
          <w:rFonts w:ascii="Times New Roman" w:hAnsi="Times New Roman" w:cs="Times New Roman"/>
          <w:b/>
          <w:sz w:val="28"/>
          <w:szCs w:val="28"/>
        </w:rPr>
        <w:t xml:space="preserve">.</w:t>
      </w:r>
      <w:r>
        <w:rPr>
          <w:rFonts w:ascii="Times New Roman" w:hAnsi="Times New Roman" w:cs="Times New Roman"/>
          <w:b/>
          <w:sz w:val="28"/>
          <w:szCs w:val="28"/>
        </w:rPr>
        <w:t xml:space="preserve">0</w:t>
      </w:r>
      <w:r>
        <w:rPr>
          <w:rFonts w:ascii="Times New Roman" w:hAnsi="Times New Roman" w:cs="Times New Roman"/>
          <w:b/>
          <w:sz w:val="28"/>
          <w:szCs w:val="28"/>
        </w:rPr>
        <w:t xml:space="preserve">4</w:t>
      </w:r>
      <w:r>
        <w:rPr>
          <w:rFonts w:ascii="Times New Roman" w:hAnsi="Times New Roman" w:cs="Times New Roman"/>
          <w:b/>
          <w:sz w:val="28"/>
          <w:szCs w:val="28"/>
        </w:rPr>
        <w:t xml:space="preserve">.</w:t>
      </w:r>
      <w:r>
        <w:rPr>
          <w:rFonts w:ascii="Times New Roman" w:hAnsi="Times New Roman" w:cs="Times New Roman"/>
          <w:b/>
          <w:sz w:val="28"/>
          <w:szCs w:val="28"/>
        </w:rPr>
        <w:t xml:space="preserve">202</w:t>
      </w:r>
      <w:r>
        <w:rPr>
          <w:rFonts w:ascii="Times New Roman" w:hAnsi="Times New Roman" w:cs="Times New Roman"/>
          <w:b/>
          <w:sz w:val="28"/>
          <w:szCs w:val="28"/>
        </w:rPr>
        <w:t xml:space="preserve">6</w:t>
      </w:r>
      <w:r>
        <w:rPr>
          <w:rFonts w:ascii="Times New Roman" w:hAnsi="Times New Roman" w:cs="Times New Roman"/>
          <w:b/>
          <w:sz w:val="28"/>
          <w:szCs w:val="28"/>
        </w:rPr>
        <w:t xml:space="preserve"> по </w:t>
      </w:r>
      <w:r>
        <w:rPr>
          <w:rFonts w:ascii="Times New Roman" w:hAnsi="Times New Roman" w:cs="Times New Roman"/>
          <w:b/>
          <w:sz w:val="28"/>
          <w:szCs w:val="28"/>
        </w:rPr>
        <w:t xml:space="preserve">3</w:t>
      </w:r>
      <w:r>
        <w:rPr>
          <w:rFonts w:ascii="Times New Roman" w:hAnsi="Times New Roman" w:cs="Times New Roman"/>
          <w:b/>
          <w:sz w:val="28"/>
          <w:szCs w:val="28"/>
        </w:rPr>
        <w:t xml:space="preserve">0</w:t>
      </w:r>
      <w:r>
        <w:rPr>
          <w:rFonts w:ascii="Times New Roman" w:hAnsi="Times New Roman" w:cs="Times New Roman"/>
          <w:b/>
          <w:sz w:val="28"/>
          <w:szCs w:val="28"/>
        </w:rPr>
        <w:t xml:space="preserve">.</w:t>
      </w:r>
      <w:r>
        <w:rPr>
          <w:rFonts w:ascii="Times New Roman" w:hAnsi="Times New Roman" w:cs="Times New Roman"/>
          <w:b/>
          <w:sz w:val="28"/>
          <w:szCs w:val="28"/>
        </w:rPr>
        <w:t xml:space="preserve">0</w:t>
      </w:r>
      <w:r>
        <w:rPr>
          <w:rFonts w:ascii="Times New Roman" w:hAnsi="Times New Roman" w:cs="Times New Roman"/>
          <w:b/>
          <w:sz w:val="28"/>
          <w:szCs w:val="28"/>
        </w:rPr>
        <w:t xml:space="preserve">4</w:t>
      </w:r>
      <w:r>
        <w:rPr>
          <w:rFonts w:ascii="Times New Roman" w:hAnsi="Times New Roman" w:cs="Times New Roman"/>
          <w:b/>
          <w:sz w:val="28"/>
          <w:szCs w:val="28"/>
        </w:rPr>
        <w:t xml:space="preserve">.202</w:t>
      </w:r>
      <w:r>
        <w:rPr>
          <w:rFonts w:ascii="Times New Roman" w:hAnsi="Times New Roman" w:cs="Times New Roman"/>
          <w:b/>
          <w:sz w:val="28"/>
          <w:szCs w:val="28"/>
        </w:rPr>
        <w:t xml:space="preserve">6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right="-3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tbl>
      <w:tblPr>
        <w:tblStyle w:val="621"/>
        <w:tblW w:w="1488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59"/>
        <w:gridCol w:w="1134"/>
        <w:gridCol w:w="1276"/>
        <w:gridCol w:w="1559"/>
        <w:gridCol w:w="1701"/>
        <w:gridCol w:w="1276"/>
        <w:gridCol w:w="1276"/>
        <w:gridCol w:w="5102"/>
      </w:tblGrid>
      <w:tr>
        <w:tblPrEx/>
        <w:trPr>
          <w:trHeight w:val="292"/>
        </w:trPr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Количество поступивших обращений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  <w:tc>
          <w:tcPr>
            <w:gridSpan w:val="6"/>
            <w:tcW w:w="822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1"/>
              </w:rPr>
              <w:t xml:space="preserve">Результат рассмотрения</w:t>
            </w:r>
            <w:r/>
          </w:p>
        </w:tc>
        <w:tc>
          <w:tcPr>
            <w:shd w:val="clear" w:color="auto" w:fill="auto"/>
            <w:tcW w:w="510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Темы обращений</w:t>
            </w:r>
            <w:r>
              <w:rPr>
                <w:rFonts w:ascii="Times New Roman" w:hAnsi="Times New Roman" w:cs="Times New Roman"/>
                <w:b/>
              </w:rPr>
            </w:r>
          </w:p>
        </w:tc>
      </w:tr>
      <w:tr>
        <w:tblPrEx/>
        <w:trPr>
          <w:trHeight w:val="1749"/>
        </w:trPr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Разъясне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Направлен ответ заявителю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Направлено по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принадлеж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ности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Удовлетворено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Оставлено без ответа автору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Находится на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ассмотре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нии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  <w:tc>
          <w:tcPr>
            <w:tcW w:w="5102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/>
            <w:bookmarkStart w:id="0" w:name="_GoBack"/>
            <w:r/>
            <w:bookmarkEnd w:id="0"/>
            <w:r>
              <w:rPr>
                <w:rFonts w:ascii="Times New Roman" w:hAnsi="Times New Roman" w:cs="Times New Roman"/>
              </w:rPr>
              <w:t xml:space="preserve">Вопросы по </w:t>
            </w:r>
            <w:r>
              <w:rPr>
                <w:rFonts w:ascii="Times New Roman" w:hAnsi="Times New Roman" w:cs="Times New Roman"/>
              </w:rPr>
              <w:t xml:space="preserve">в</w:t>
            </w:r>
            <w:r>
              <w:rPr>
                <w:rFonts w:ascii="Times New Roman" w:hAnsi="Times New Roman" w:eastAsia="Calibri" w:cs="Times New Roman"/>
              </w:rPr>
              <w:t xml:space="preserve">озврат</w:t>
            </w:r>
            <w:r>
              <w:rPr>
                <w:rFonts w:ascii="Times New Roman" w:hAnsi="Times New Roman" w:eastAsia="Calibri" w:cs="Times New Roman"/>
              </w:rPr>
              <w:t xml:space="preserve">у</w:t>
            </w:r>
            <w:r>
              <w:rPr>
                <w:rFonts w:ascii="Times New Roman" w:hAnsi="Times New Roman" w:eastAsia="Calibri" w:cs="Times New Roman"/>
              </w:rPr>
              <w:t xml:space="preserve"> или зачет</w:t>
            </w:r>
            <w:r>
              <w:rPr>
                <w:rFonts w:ascii="Times New Roman" w:hAnsi="Times New Roman" w:eastAsia="Calibri" w:cs="Times New Roman"/>
              </w:rPr>
              <w:t xml:space="preserve">у</w:t>
            </w:r>
            <w:r>
              <w:rPr>
                <w:rFonts w:ascii="Times New Roman" w:hAnsi="Times New Roman" w:eastAsia="Calibri" w:cs="Times New Roman"/>
              </w:rPr>
              <w:t xml:space="preserve"> излишне уплаченных или излишне взысканных сумм налогов, сборов, взносов, пеней и </w:t>
            </w:r>
            <w:r>
              <w:rPr>
                <w:rFonts w:ascii="Times New Roman" w:hAnsi="Times New Roman" w:eastAsia="Calibri" w:cs="Times New Roman"/>
              </w:rPr>
              <w:t xml:space="preserve">штрафов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перечисленных по неверно указанным реквизитам, с ошибками в платежных документах – </w:t>
            </w:r>
            <w:r>
              <w:rPr>
                <w:rFonts w:ascii="Times New Roman" w:hAnsi="Times New Roman" w:cs="Times New Roman"/>
              </w:rPr>
              <w:t xml:space="preserve">15</w:t>
            </w:r>
            <w:r>
              <w:rPr>
                <w:rFonts w:ascii="Times New Roman" w:hAnsi="Times New Roman" w:cs="Times New Roman"/>
              </w:rPr>
              <w:t xml:space="preserve"> обращени</w:t>
            </w:r>
            <w:r>
              <w:rPr>
                <w:rFonts w:ascii="Times New Roman" w:hAnsi="Times New Roman" w:cs="Times New Roman"/>
              </w:rPr>
              <w:t xml:space="preserve">й</w:t>
            </w:r>
            <w:r>
              <w:rPr>
                <w:rFonts w:ascii="Times New Roman" w:hAnsi="Times New Roman" w:cs="Times New Roman"/>
              </w:rPr>
              <w:t xml:space="preserve">, что составляет </w:t>
            </w:r>
            <w:r>
              <w:rPr>
                <w:rFonts w:ascii="Times New Roman" w:hAnsi="Times New Roman" w:cs="Times New Roman"/>
              </w:rPr>
              <w:t xml:space="preserve">5</w:t>
            </w:r>
            <w:r>
              <w:rPr>
                <w:rFonts w:ascii="Times New Roman" w:hAnsi="Times New Roman" w:cs="Times New Roman"/>
              </w:rPr>
              <w:t xml:space="preserve">0</w:t>
            </w:r>
            <w:r>
              <w:rPr>
                <w:rFonts w:ascii="Times New Roman" w:hAnsi="Times New Roman" w:cs="Times New Roman"/>
              </w:rPr>
              <w:t xml:space="preserve">% от общего количества поступивших обращений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643"/>
        </w:trPr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7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</w:p>
        </w:tc>
        <w:tc>
          <w:tcPr>
            <w:tcW w:w="5102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Другие вопросы – </w:t>
            </w:r>
            <w:r>
              <w:rPr>
                <w:rFonts w:ascii="Times New Roman" w:hAnsi="Times New Roman" w:cs="Times New Roman"/>
              </w:rPr>
              <w:t xml:space="preserve">7</w:t>
            </w:r>
            <w:r>
              <w:rPr>
                <w:rFonts w:ascii="Times New Roman" w:hAnsi="Times New Roman" w:cs="Times New Roman"/>
              </w:rPr>
              <w:t xml:space="preserve"> обращени</w:t>
            </w:r>
            <w:r>
              <w:rPr>
                <w:rFonts w:ascii="Times New Roman" w:hAnsi="Times New Roman" w:cs="Times New Roman"/>
              </w:rPr>
              <w:t xml:space="preserve">й</w:t>
            </w:r>
            <w:r>
              <w:rPr>
                <w:rFonts w:ascii="Times New Roman" w:hAnsi="Times New Roman" w:cs="Times New Roman"/>
              </w:rPr>
              <w:t xml:space="preserve">, что составляет </w:t>
            </w: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  <w:t xml:space="preserve">3,34</w:t>
            </w:r>
            <w:r>
              <w:rPr>
                <w:rFonts w:ascii="Times New Roman" w:hAnsi="Times New Roman" w:cs="Times New Roman"/>
              </w:rPr>
              <w:t xml:space="preserve">% от общего количества поступивших обращений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79"/>
        </w:trPr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13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7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70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7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7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102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Вопросы, касающиеся</w:t>
            </w:r>
            <w:r>
              <w:rPr>
                <w:rFonts w:ascii="Times New Roman" w:hAnsi="Times New Roman" w:cs="Times New Roman"/>
              </w:rPr>
              <w:t xml:space="preserve">  привлечения к административной ответственности – </w:t>
            </w:r>
            <w:r>
              <w:rPr>
                <w:rFonts w:ascii="Times New Roman" w:hAnsi="Times New Roman" w:cs="Times New Roman"/>
              </w:rPr>
              <w:t xml:space="preserve">4</w:t>
            </w:r>
            <w:r>
              <w:rPr>
                <w:rFonts w:ascii="Times New Roman" w:hAnsi="Times New Roman" w:cs="Times New Roman"/>
              </w:rPr>
              <w:t xml:space="preserve"> обращени</w:t>
            </w:r>
            <w:r>
              <w:rPr>
                <w:rFonts w:ascii="Times New Roman" w:hAnsi="Times New Roman" w:cs="Times New Roman"/>
              </w:rPr>
              <w:t xml:space="preserve">я</w:t>
            </w:r>
            <w:r>
              <w:rPr>
                <w:rFonts w:ascii="Times New Roman" w:hAnsi="Times New Roman" w:cs="Times New Roman"/>
              </w:rPr>
              <w:t xml:space="preserve">, что составляет </w:t>
            </w:r>
            <w:r>
              <w:rPr>
                <w:rFonts w:ascii="Times New Roman" w:hAnsi="Times New Roman" w:cs="Times New Roman"/>
              </w:rPr>
              <w:t xml:space="preserve">13</w:t>
            </w:r>
            <w:r>
              <w:rPr>
                <w:rFonts w:ascii="Times New Roman" w:hAnsi="Times New Roman" w:cs="Times New Roman"/>
              </w:rPr>
              <w:t xml:space="preserve">,</w:t>
            </w:r>
            <w:r>
              <w:rPr>
                <w:rFonts w:ascii="Times New Roman" w:hAnsi="Times New Roman" w:cs="Times New Roman"/>
              </w:rPr>
              <w:t xml:space="preserve">33</w:t>
            </w:r>
            <w:r>
              <w:rPr>
                <w:rFonts w:ascii="Times New Roman" w:hAnsi="Times New Roman" w:cs="Times New Roman"/>
              </w:rPr>
              <w:t xml:space="preserve"> % от общего количества поступивших обращений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78"/>
        </w:trPr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13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7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70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7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7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102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Вопросы, касающиеся</w:t>
            </w:r>
            <w:r>
              <w:rPr>
                <w:rFonts w:ascii="Times New Roman" w:hAnsi="Times New Roman" w:cs="Times New Roman"/>
              </w:rPr>
              <w:t xml:space="preserve">  исполнения судебных решений – </w:t>
            </w:r>
            <w:r>
              <w:rPr>
                <w:rFonts w:ascii="Times New Roman" w:hAnsi="Times New Roman" w:cs="Times New Roman"/>
              </w:rPr>
              <w:t xml:space="preserve">4</w:t>
            </w:r>
            <w:r>
              <w:rPr>
                <w:rFonts w:ascii="Times New Roman" w:hAnsi="Times New Roman" w:cs="Times New Roman"/>
              </w:rPr>
              <w:t xml:space="preserve"> обращения</w:t>
            </w:r>
            <w:r>
              <w:rPr>
                <w:rFonts w:ascii="Times New Roman" w:hAnsi="Times New Roman" w:cs="Times New Roman"/>
              </w:rPr>
              <w:t xml:space="preserve">, что составляет 1</w:t>
            </w:r>
            <w:r>
              <w:rPr>
                <w:rFonts w:ascii="Times New Roman" w:hAnsi="Times New Roman" w:cs="Times New Roman"/>
              </w:rPr>
              <w:t xml:space="preserve">3,33</w:t>
            </w:r>
            <w:r>
              <w:rPr>
                <w:rFonts w:ascii="Times New Roman" w:hAnsi="Times New Roman" w:cs="Times New Roman"/>
              </w:rPr>
              <w:t xml:space="preserve"> % от общего количества поступивших обращений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ind w:right="-4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-4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Рассмотрение обращений граждан и организаций, поступивших в адрес </w:t>
      </w:r>
      <w:r>
        <w:rPr>
          <w:rFonts w:ascii="Times New Roman" w:hAnsi="Times New Roman" w:cs="Times New Roman"/>
          <w:sz w:val="28"/>
          <w:szCs w:val="28"/>
        </w:rPr>
        <w:t xml:space="preserve">Управления Федерального </w:t>
      </w:r>
      <w:r>
        <w:rPr>
          <w:rFonts w:ascii="Times New Roman" w:hAnsi="Times New Roman" w:cs="Times New Roman"/>
          <w:sz w:val="28"/>
          <w:szCs w:val="28"/>
        </w:rPr>
        <w:t xml:space="preserve">казначейства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-4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Ростовской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осуществлялось в соответствии с положениями Федерального закона от 2 мая 2006 г. № 59-ФЗ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-4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 порядке рассмотрения обращений граждан Российской Федерации».</w:t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6838" w:h="11906" w:orient="landscape"/>
      <w:pgMar w:top="1134" w:right="567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18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table" w:styleId="621">
    <w:name w:val="Table Grid"/>
    <w:basedOn w:val="619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22">
    <w:name w:val="Balloon Text"/>
    <w:basedOn w:val="617"/>
    <w:link w:val="623"/>
    <w:uiPriority w:val="99"/>
    <w:semiHidden/>
    <w:unhideWhenUsed/>
    <w:rPr>
      <w:rFonts w:ascii="Tahoma" w:hAnsi="Tahoma" w:cs="Tahoma"/>
      <w:sz w:val="16"/>
      <w:szCs w:val="16"/>
    </w:rPr>
  </w:style>
  <w:style w:type="character" w:styleId="623" w:customStyle="1">
    <w:name w:val="Текст выноски Знак"/>
    <w:basedOn w:val="618"/>
    <w:link w:val="622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1B107A-7ABF-4427-A454-9C8C45D9D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>ufk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KuznecovaTV</dc:creator>
  <cp:lastModifiedBy>Гаркушина Ольга Вячеславовна</cp:lastModifiedBy>
  <cp:revision>905</cp:revision>
  <dcterms:created xsi:type="dcterms:W3CDTF">2019-07-31T14:03:00Z</dcterms:created>
  <dcterms:modified xsi:type="dcterms:W3CDTF">2026-05-15T11:41:35Z</dcterms:modified>
</cp:coreProperties>
</file>